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940B" w14:textId="17B66CB2" w:rsidR="00645197" w:rsidRPr="006E18F8" w:rsidRDefault="00645197" w:rsidP="00645197">
      <w:pPr>
        <w:pStyle w:val="Rubrik"/>
        <w:rPr>
          <w:sz w:val="48"/>
          <w:szCs w:val="48"/>
        </w:rPr>
      </w:pPr>
      <w:bookmarkStart w:id="0" w:name="_Toc38982640"/>
      <w:bookmarkStart w:id="1" w:name="_Toc169788222"/>
      <w:r w:rsidRPr="006E18F8">
        <w:rPr>
          <w:noProof/>
          <w:sz w:val="48"/>
          <w:szCs w:val="48"/>
        </w:rPr>
        <w:drawing>
          <wp:anchor distT="0" distB="0" distL="114300" distR="114300" simplePos="0" relativeHeight="251659264" behindDoc="1" locked="0" layoutInCell="1" allowOverlap="1" wp14:anchorId="3279AF8D" wp14:editId="0150708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8F8" w:rsidRPr="006E18F8">
        <w:rPr>
          <w:sz w:val="48"/>
          <w:szCs w:val="48"/>
        </w:rPr>
        <w:t xml:space="preserve"> </w:t>
      </w:r>
      <w:bookmarkEnd w:id="0"/>
      <w:r w:rsidR="004D6133" w:rsidRPr="004D6133">
        <w:rPr>
          <w:sz w:val="48"/>
          <w:szCs w:val="48"/>
        </w:rPr>
        <w:t>ÄGARDIREKTIV FÖR LIDKÖPING ENERGI AB</w:t>
      </w:r>
      <w:bookmarkEnd w:id="1"/>
    </w:p>
    <w:p w14:paraId="7CE62603" w14:textId="4B6214E6" w:rsidR="005D5F16" w:rsidRDefault="005D5F16" w:rsidP="005D5F16">
      <w:pPr>
        <w:pStyle w:val="Underrubrik"/>
      </w:pPr>
    </w:p>
    <w:p w14:paraId="244D2DE3" w14:textId="77777777" w:rsidR="005D5F16" w:rsidRPr="005D5F16" w:rsidRDefault="005D5F16" w:rsidP="005D5F16">
      <w:pPr>
        <w:pStyle w:val="Underrubrik"/>
      </w:pPr>
    </w:p>
    <w:p w14:paraId="3FE62D6A" w14:textId="77777777" w:rsidR="00645197" w:rsidRPr="00EF5A21" w:rsidRDefault="00645197" w:rsidP="00EF5A21">
      <w:pPr>
        <w:sectPr w:rsidR="00645197" w:rsidRPr="00EF5A21"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05FA4071" wp14:editId="6C86EE84">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5248DD2F" w14:textId="02E62E16" w:rsidR="00645197" w:rsidRPr="00D97E14" w:rsidRDefault="00645197" w:rsidP="00645197">
                            <w:pPr>
                              <w:pStyle w:val="UnderrubrikAnsvarig"/>
                            </w:pPr>
                            <w:r>
                              <w:t xml:space="preserve">Antagen av </w:t>
                            </w:r>
                            <w:r w:rsidR="006E18F8">
                              <w:t>Kommunfullmäktige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4010FD">
                                  <w:t>06</w:t>
                                </w:r>
                                <w:r w:rsidR="006E18F8">
                                  <w:t>-</w:t>
                                </w:r>
                                <w:r w:rsidR="004010FD">
                                  <w:t>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A407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5248DD2F" w14:textId="02E62E16" w:rsidR="00645197" w:rsidRPr="00D97E14" w:rsidRDefault="00645197" w:rsidP="00645197">
                      <w:pPr>
                        <w:pStyle w:val="UnderrubrikAnsvarig"/>
                      </w:pPr>
                      <w:r>
                        <w:t xml:space="preserve">Antagen av </w:t>
                      </w:r>
                      <w:r w:rsidR="006E18F8">
                        <w:t>Kommunfullmäktige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4010FD">
                            <w:t>06</w:t>
                          </w:r>
                          <w:r w:rsidR="006E18F8">
                            <w:t>-</w:t>
                          </w:r>
                          <w:r w:rsidR="004010FD">
                            <w:t>17</w:t>
                          </w:r>
                        </w:sdtContent>
                      </w:sdt>
                      <w:r w:rsidRPr="00D97E14">
                        <w:t xml:space="preserve"> </w:t>
                      </w:r>
                    </w:p>
                  </w:txbxContent>
                </v:textbox>
                <w10:wrap anchorx="margin" anchory="margin"/>
              </v:shape>
            </w:pict>
          </mc:Fallback>
        </mc:AlternateContent>
      </w:r>
    </w:p>
    <w:p w14:paraId="7C690E13" w14:textId="77777777" w:rsidR="00FB4EF4" w:rsidRPr="00F85D36" w:rsidRDefault="00FB4EF4" w:rsidP="00F85D36">
      <w:pPr>
        <w:pStyle w:val="Rubrik1"/>
        <w:rPr>
          <w:sz w:val="32"/>
        </w:rPr>
      </w:pPr>
      <w:bookmarkStart w:id="2" w:name="_Toc37867971"/>
      <w:bookmarkStart w:id="3" w:name="_Toc38982641"/>
      <w:bookmarkStart w:id="4" w:name="_Toc165635879"/>
      <w:bookmarkStart w:id="5" w:name="_Toc169788223"/>
      <w:r w:rsidRPr="00F85D36">
        <w:rPr>
          <w:sz w:val="32"/>
        </w:rPr>
        <w:lastRenderedPageBreak/>
        <w:t>Dokumentinformation</w:t>
      </w:r>
      <w:bookmarkEnd w:id="2"/>
      <w:bookmarkEnd w:id="3"/>
      <w:bookmarkEnd w:id="4"/>
      <w:bookmarkEnd w:id="5"/>
    </w:p>
    <w:p w14:paraId="654DF58C" w14:textId="5DE66089" w:rsidR="00FB4EF4" w:rsidRDefault="00FB4EF4" w:rsidP="00CE27D5">
      <w:pPr>
        <w:pStyle w:val="Dokumentinformation"/>
      </w:pPr>
      <w:r w:rsidRPr="00CE27D5">
        <w:t>Fastställt</w:t>
      </w:r>
      <w:r>
        <w:t xml:space="preserve"> av:</w:t>
      </w:r>
      <w:r>
        <w:tab/>
      </w:r>
      <w:r w:rsidR="00BD5F53">
        <w:t>Kommunf</w:t>
      </w:r>
      <w:r w:rsidR="005F638C">
        <w:t>ullmäktige</w:t>
      </w:r>
    </w:p>
    <w:p w14:paraId="7AD1E56E" w14:textId="7FD05BCA" w:rsidR="00FB4EF4" w:rsidRDefault="00FB4EF4" w:rsidP="00CE27D5">
      <w:pPr>
        <w:pStyle w:val="Dokumentinformation"/>
      </w:pPr>
      <w:r>
        <w:t>Fastställt, datum:</w:t>
      </w:r>
      <w:r>
        <w:tab/>
      </w:r>
      <w:sdt>
        <w:sdtPr>
          <w:id w:val="-1364672678"/>
          <w:placeholder>
            <w:docPart w:val="04C363A9879C49B7A21C235386942241"/>
          </w:placeholder>
          <w:date w:fullDate="2024-06-17T00:00:00Z">
            <w:dateFormat w:val="yyyy-MM-dd"/>
            <w:lid w:val="sv-SE"/>
            <w:storeMappedDataAs w:val="dateTime"/>
            <w:calendar w:val="gregorian"/>
          </w:date>
        </w:sdtPr>
        <w:sdtEndPr/>
        <w:sdtContent>
          <w:r w:rsidR="006E18F8">
            <w:t>2024-</w:t>
          </w:r>
          <w:r w:rsidR="00E85F1D">
            <w:t>06</w:t>
          </w:r>
          <w:r w:rsidR="006E18F8">
            <w:t>-</w:t>
          </w:r>
          <w:r w:rsidR="00E85F1D">
            <w:t>17</w:t>
          </w:r>
        </w:sdtContent>
      </w:sdt>
    </w:p>
    <w:p w14:paraId="615BAA8A" w14:textId="63E03277" w:rsidR="00727C42" w:rsidRDefault="00FB4EF4" w:rsidP="00CE27D5">
      <w:pPr>
        <w:pStyle w:val="Dokumentinformation"/>
      </w:pPr>
      <w:r>
        <w:t>Dokumentsansvarig:</w:t>
      </w:r>
      <w:r>
        <w:tab/>
      </w:r>
      <w:r w:rsidR="006E18F8" w:rsidRPr="005F638C">
        <w:t>Ekonomichef</w:t>
      </w:r>
    </w:p>
    <w:p w14:paraId="14AA5A76" w14:textId="38B84D4C" w:rsidR="00FB4EF4" w:rsidRDefault="00FB4EF4" w:rsidP="00CE27D5">
      <w:pPr>
        <w:pStyle w:val="Dokumentinformation"/>
      </w:pPr>
      <w:r>
        <w:t>Ansvarig för revidering:</w:t>
      </w:r>
      <w:r>
        <w:tab/>
      </w:r>
      <w:r w:rsidR="005F638C">
        <w:t>Ekonomichef</w:t>
      </w:r>
      <w:r w:rsidR="006E18F8">
        <w:t xml:space="preserve"> </w:t>
      </w:r>
    </w:p>
    <w:p w14:paraId="665D0AAD" w14:textId="15D19819" w:rsidR="00FB4EF4" w:rsidRDefault="00FB4EF4" w:rsidP="00CE27D5">
      <w:pPr>
        <w:pStyle w:val="Dokumentinformation"/>
      </w:pPr>
      <w:r>
        <w:t>Gäller för:</w:t>
      </w:r>
      <w:r>
        <w:tab/>
      </w:r>
      <w:r w:rsidR="006E18F8">
        <w:t xml:space="preserve">Lidköping </w:t>
      </w:r>
      <w:r w:rsidR="004D6133">
        <w:t>Energi</w:t>
      </w:r>
      <w:r w:rsidR="006E18F8">
        <w:t xml:space="preserve"> AB, </w:t>
      </w:r>
      <w:r w:rsidR="004D6133" w:rsidRPr="004D6133">
        <w:t>556188-7125</w:t>
      </w:r>
    </w:p>
    <w:p w14:paraId="1A6F7654" w14:textId="440ECCAE" w:rsidR="00FB4EF4" w:rsidRDefault="00FB4EF4" w:rsidP="00CE27D5">
      <w:pPr>
        <w:pStyle w:val="Dokumentinformation"/>
      </w:pPr>
      <w:r>
        <w:t>Gäller till, datum:</w:t>
      </w:r>
      <w:r>
        <w:tab/>
      </w:r>
      <w:sdt>
        <w:sdtPr>
          <w:id w:val="1651631278"/>
          <w:placeholder>
            <w:docPart w:val="DDF9CCD292F84053BE94BBD9BD725C12"/>
          </w:placeholder>
          <w:date>
            <w:dateFormat w:val="yyyy-MM-dd"/>
            <w:lid w:val="sv-SE"/>
            <w:storeMappedDataAs w:val="dateTime"/>
            <w:calendar w:val="gregorian"/>
          </w:date>
        </w:sdtPr>
        <w:sdtEndPr/>
        <w:sdtContent>
          <w:r w:rsidR="006E18F8">
            <w:t>Tills</w:t>
          </w:r>
          <w:r w:rsidR="00A07AC7">
            <w:t xml:space="preserve"> </w:t>
          </w:r>
          <w:r w:rsidR="006E18F8">
            <w:t>vidare</w:t>
          </w:r>
        </w:sdtContent>
      </w:sdt>
    </w:p>
    <w:p w14:paraId="411B2213" w14:textId="77777777" w:rsidR="00CE27D5" w:rsidRDefault="00CE27D5" w:rsidP="00FB4EF4">
      <w:pPr>
        <w:tabs>
          <w:tab w:val="left" w:pos="2835"/>
        </w:tabs>
      </w:pPr>
    </w:p>
    <w:p w14:paraId="48F6F729" w14:textId="77777777" w:rsidR="00CE27D5" w:rsidRDefault="00CE27D5" w:rsidP="00FB4EF4">
      <w:pPr>
        <w:tabs>
          <w:tab w:val="left" w:pos="2835"/>
        </w:tabs>
        <w:sectPr w:rsidR="00CE27D5" w:rsidSect="00CE27D5">
          <w:headerReference w:type="first" r:id="rId18"/>
          <w:pgSz w:w="11906" w:h="16838" w:code="9"/>
          <w:pgMar w:top="1418" w:right="2268" w:bottom="1418" w:left="2268" w:header="567" w:footer="567" w:gutter="0"/>
          <w:cols w:space="708"/>
          <w:vAlign w:val="bottom"/>
          <w:docGrid w:linePitch="360"/>
        </w:sectPr>
      </w:pPr>
    </w:p>
    <w:sdt>
      <w:sdtPr>
        <w:rPr>
          <w:lang w:val="sv-SE"/>
        </w:rPr>
        <w:id w:val="-1755505875"/>
        <w:docPartObj>
          <w:docPartGallery w:val="Table of Contents"/>
          <w:docPartUnique/>
        </w:docPartObj>
      </w:sdtPr>
      <w:sdtEndPr>
        <w:rPr>
          <w:rFonts w:asciiTheme="minorHAnsi" w:eastAsiaTheme="minorHAnsi" w:hAnsiTheme="minorHAnsi" w:cstheme="minorBidi"/>
          <w:b/>
          <w:bCs/>
          <w:sz w:val="24"/>
          <w:szCs w:val="22"/>
        </w:rPr>
      </w:sdtEndPr>
      <w:sdtContent>
        <w:p w14:paraId="6CD454E7" w14:textId="33C3668F" w:rsidR="004010FD" w:rsidRDefault="004010FD">
          <w:pPr>
            <w:pStyle w:val="Innehllsfrteckningsrubrik"/>
          </w:pPr>
          <w:r>
            <w:rPr>
              <w:lang w:val="sv-SE"/>
            </w:rPr>
            <w:t>Innehåll</w:t>
          </w:r>
        </w:p>
        <w:p w14:paraId="701D0578" w14:textId="3FF1264B" w:rsidR="004010FD" w:rsidRDefault="004010FD">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"1-3" \h \z \u </w:instrText>
          </w:r>
          <w:r>
            <w:fldChar w:fldCharType="separate"/>
          </w:r>
          <w:hyperlink w:anchor="_Toc169788222" w:history="1">
            <w:r w:rsidRPr="00A00607">
              <w:rPr>
                <w:rStyle w:val="Hyperlnk"/>
                <w:noProof/>
              </w:rPr>
              <w:t xml:space="preserve"> ÄGARDIREKTIV FÖR LIDKÖPING ENERGI AB</w:t>
            </w:r>
            <w:r>
              <w:rPr>
                <w:noProof/>
                <w:webHidden/>
              </w:rPr>
              <w:tab/>
            </w:r>
            <w:r>
              <w:rPr>
                <w:noProof/>
                <w:webHidden/>
              </w:rPr>
              <w:fldChar w:fldCharType="begin"/>
            </w:r>
            <w:r>
              <w:rPr>
                <w:noProof/>
                <w:webHidden/>
              </w:rPr>
              <w:instrText xml:space="preserve"> PAGEREF _Toc169788222 \h </w:instrText>
            </w:r>
            <w:r>
              <w:rPr>
                <w:noProof/>
                <w:webHidden/>
              </w:rPr>
            </w:r>
            <w:r>
              <w:rPr>
                <w:noProof/>
                <w:webHidden/>
              </w:rPr>
              <w:fldChar w:fldCharType="separate"/>
            </w:r>
            <w:r>
              <w:rPr>
                <w:noProof/>
                <w:webHidden/>
              </w:rPr>
              <w:t>1</w:t>
            </w:r>
            <w:r>
              <w:rPr>
                <w:noProof/>
                <w:webHidden/>
              </w:rPr>
              <w:fldChar w:fldCharType="end"/>
            </w:r>
          </w:hyperlink>
        </w:p>
        <w:p w14:paraId="2467B605" w14:textId="11A4943D" w:rsidR="004010FD" w:rsidRDefault="004010FD">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169788223" w:history="1">
            <w:r w:rsidRPr="00A00607">
              <w:rPr>
                <w:rStyle w:val="Hyperlnk"/>
                <w:noProof/>
              </w:rPr>
              <w:t>Dokumentinformation</w:t>
            </w:r>
            <w:r>
              <w:rPr>
                <w:noProof/>
                <w:webHidden/>
              </w:rPr>
              <w:tab/>
            </w:r>
            <w:r>
              <w:rPr>
                <w:noProof/>
                <w:webHidden/>
              </w:rPr>
              <w:fldChar w:fldCharType="begin"/>
            </w:r>
            <w:r>
              <w:rPr>
                <w:noProof/>
                <w:webHidden/>
              </w:rPr>
              <w:instrText xml:space="preserve"> PAGEREF _Toc169788223 \h </w:instrText>
            </w:r>
            <w:r>
              <w:rPr>
                <w:noProof/>
                <w:webHidden/>
              </w:rPr>
            </w:r>
            <w:r>
              <w:rPr>
                <w:noProof/>
                <w:webHidden/>
              </w:rPr>
              <w:fldChar w:fldCharType="separate"/>
            </w:r>
            <w:r>
              <w:rPr>
                <w:noProof/>
                <w:webHidden/>
              </w:rPr>
              <w:t>2</w:t>
            </w:r>
            <w:r>
              <w:rPr>
                <w:noProof/>
                <w:webHidden/>
              </w:rPr>
              <w:fldChar w:fldCharType="end"/>
            </w:r>
          </w:hyperlink>
        </w:p>
        <w:p w14:paraId="39BEA72C" w14:textId="4EDE215B" w:rsidR="004010FD" w:rsidRDefault="004010FD">
          <w:pPr>
            <w:pStyle w:val="Innehll2"/>
            <w:rPr>
              <w:rFonts w:asciiTheme="minorHAnsi" w:hAnsiTheme="minorHAnsi" w:cstheme="minorBidi"/>
              <w:noProof/>
              <w:kern w:val="2"/>
              <w:sz w:val="24"/>
              <w:szCs w:val="24"/>
              <w:lang w:eastAsia="sv-SE"/>
              <w14:ligatures w14:val="standardContextual"/>
            </w:rPr>
          </w:pPr>
          <w:hyperlink w:anchor="_Toc169788224" w:history="1">
            <w:r w:rsidRPr="00A00607">
              <w:rPr>
                <w:rStyle w:val="Hyperlnk"/>
                <w:noProof/>
              </w:rPr>
              <w:t>1</w:t>
            </w:r>
            <w:r>
              <w:rPr>
                <w:rFonts w:asciiTheme="minorHAnsi" w:hAnsiTheme="minorHAnsi" w:cstheme="minorBidi"/>
                <w:noProof/>
                <w:kern w:val="2"/>
                <w:sz w:val="24"/>
                <w:szCs w:val="24"/>
                <w:lang w:eastAsia="sv-SE"/>
                <w14:ligatures w14:val="standardContextual"/>
              </w:rPr>
              <w:tab/>
            </w:r>
            <w:r w:rsidRPr="00A00607">
              <w:rPr>
                <w:rStyle w:val="Hyperlnk"/>
                <w:noProof/>
              </w:rPr>
              <w:t>Bolaget som en del av den kommunala organisationen</w:t>
            </w:r>
            <w:r>
              <w:rPr>
                <w:noProof/>
                <w:webHidden/>
              </w:rPr>
              <w:tab/>
            </w:r>
            <w:r>
              <w:rPr>
                <w:noProof/>
                <w:webHidden/>
              </w:rPr>
              <w:fldChar w:fldCharType="begin"/>
            </w:r>
            <w:r>
              <w:rPr>
                <w:noProof/>
                <w:webHidden/>
              </w:rPr>
              <w:instrText xml:space="preserve"> PAGEREF _Toc169788224 \h </w:instrText>
            </w:r>
            <w:r>
              <w:rPr>
                <w:noProof/>
                <w:webHidden/>
              </w:rPr>
            </w:r>
            <w:r>
              <w:rPr>
                <w:noProof/>
                <w:webHidden/>
              </w:rPr>
              <w:fldChar w:fldCharType="separate"/>
            </w:r>
            <w:r>
              <w:rPr>
                <w:noProof/>
                <w:webHidden/>
              </w:rPr>
              <w:t>4</w:t>
            </w:r>
            <w:r>
              <w:rPr>
                <w:noProof/>
                <w:webHidden/>
              </w:rPr>
              <w:fldChar w:fldCharType="end"/>
            </w:r>
          </w:hyperlink>
        </w:p>
        <w:p w14:paraId="62201627" w14:textId="55204141" w:rsidR="004010FD" w:rsidRDefault="004010FD">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8225" w:history="1">
            <w:r w:rsidRPr="00A00607">
              <w:rPr>
                <w:rStyle w:val="Hyperlnk"/>
                <w:noProof/>
              </w:rPr>
              <w:t>1.1</w:t>
            </w:r>
            <w:r>
              <w:rPr>
                <w:rFonts w:asciiTheme="minorHAnsi" w:hAnsiTheme="minorHAnsi" w:cstheme="minorBidi"/>
                <w:noProof/>
                <w:kern w:val="2"/>
                <w:sz w:val="24"/>
                <w:szCs w:val="24"/>
                <w:lang w:eastAsia="sv-SE"/>
                <w14:ligatures w14:val="standardContextual"/>
              </w:rPr>
              <w:tab/>
            </w:r>
            <w:r w:rsidRPr="00A00607">
              <w:rPr>
                <w:rStyle w:val="Hyperlnk"/>
                <w:noProof/>
              </w:rPr>
              <w:t>Förhållande till Lidköpings kommun</w:t>
            </w:r>
            <w:r>
              <w:rPr>
                <w:noProof/>
                <w:webHidden/>
              </w:rPr>
              <w:tab/>
            </w:r>
            <w:r>
              <w:rPr>
                <w:noProof/>
                <w:webHidden/>
              </w:rPr>
              <w:fldChar w:fldCharType="begin"/>
            </w:r>
            <w:r>
              <w:rPr>
                <w:noProof/>
                <w:webHidden/>
              </w:rPr>
              <w:instrText xml:space="preserve"> PAGEREF _Toc169788225 \h </w:instrText>
            </w:r>
            <w:r>
              <w:rPr>
                <w:noProof/>
                <w:webHidden/>
              </w:rPr>
            </w:r>
            <w:r>
              <w:rPr>
                <w:noProof/>
                <w:webHidden/>
              </w:rPr>
              <w:fldChar w:fldCharType="separate"/>
            </w:r>
            <w:r>
              <w:rPr>
                <w:noProof/>
                <w:webHidden/>
              </w:rPr>
              <w:t>4</w:t>
            </w:r>
            <w:r>
              <w:rPr>
                <w:noProof/>
                <w:webHidden/>
              </w:rPr>
              <w:fldChar w:fldCharType="end"/>
            </w:r>
          </w:hyperlink>
        </w:p>
        <w:p w14:paraId="03FEC7D7" w14:textId="055648B4" w:rsidR="004010FD" w:rsidRDefault="004010FD">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8226" w:history="1">
            <w:r w:rsidRPr="00A00607">
              <w:rPr>
                <w:rStyle w:val="Hyperlnk"/>
                <w:noProof/>
              </w:rPr>
              <w:t>1.2</w:t>
            </w:r>
            <w:r>
              <w:rPr>
                <w:rFonts w:asciiTheme="minorHAnsi" w:hAnsiTheme="minorHAnsi" w:cstheme="minorBidi"/>
                <w:noProof/>
                <w:kern w:val="2"/>
                <w:sz w:val="24"/>
                <w:szCs w:val="24"/>
                <w:lang w:eastAsia="sv-SE"/>
                <w14:ligatures w14:val="standardContextual"/>
              </w:rPr>
              <w:tab/>
            </w:r>
            <w:r w:rsidRPr="00A00607">
              <w:rPr>
                <w:rStyle w:val="Hyperlnk"/>
                <w:noProof/>
              </w:rPr>
              <w:t>Bolagets verksamhet</w:t>
            </w:r>
            <w:r>
              <w:rPr>
                <w:noProof/>
                <w:webHidden/>
              </w:rPr>
              <w:tab/>
            </w:r>
            <w:r>
              <w:rPr>
                <w:noProof/>
                <w:webHidden/>
              </w:rPr>
              <w:fldChar w:fldCharType="begin"/>
            </w:r>
            <w:r>
              <w:rPr>
                <w:noProof/>
                <w:webHidden/>
              </w:rPr>
              <w:instrText xml:space="preserve"> PAGEREF _Toc169788226 \h </w:instrText>
            </w:r>
            <w:r>
              <w:rPr>
                <w:noProof/>
                <w:webHidden/>
              </w:rPr>
            </w:r>
            <w:r>
              <w:rPr>
                <w:noProof/>
                <w:webHidden/>
              </w:rPr>
              <w:fldChar w:fldCharType="separate"/>
            </w:r>
            <w:r>
              <w:rPr>
                <w:noProof/>
                <w:webHidden/>
              </w:rPr>
              <w:t>4</w:t>
            </w:r>
            <w:r>
              <w:rPr>
                <w:noProof/>
                <w:webHidden/>
              </w:rPr>
              <w:fldChar w:fldCharType="end"/>
            </w:r>
          </w:hyperlink>
        </w:p>
        <w:p w14:paraId="60452545" w14:textId="059F35C6" w:rsidR="004010FD" w:rsidRDefault="004010FD">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8227" w:history="1">
            <w:r w:rsidRPr="00A00607">
              <w:rPr>
                <w:rStyle w:val="Hyperlnk"/>
                <w:noProof/>
              </w:rPr>
              <w:t>1.3</w:t>
            </w:r>
            <w:r>
              <w:rPr>
                <w:rFonts w:asciiTheme="minorHAnsi" w:hAnsiTheme="minorHAnsi" w:cstheme="minorBidi"/>
                <w:noProof/>
                <w:kern w:val="2"/>
                <w:sz w:val="24"/>
                <w:szCs w:val="24"/>
                <w:lang w:eastAsia="sv-SE"/>
                <w14:ligatures w14:val="standardContextual"/>
              </w:rPr>
              <w:tab/>
            </w:r>
            <w:r w:rsidRPr="00A00607">
              <w:rPr>
                <w:rStyle w:val="Hyperlnk"/>
                <w:noProof/>
              </w:rPr>
              <w:t>Taxesättning - Värmetaxor</w:t>
            </w:r>
            <w:r>
              <w:rPr>
                <w:noProof/>
                <w:webHidden/>
              </w:rPr>
              <w:tab/>
            </w:r>
            <w:r>
              <w:rPr>
                <w:noProof/>
                <w:webHidden/>
              </w:rPr>
              <w:fldChar w:fldCharType="begin"/>
            </w:r>
            <w:r>
              <w:rPr>
                <w:noProof/>
                <w:webHidden/>
              </w:rPr>
              <w:instrText xml:space="preserve"> PAGEREF _Toc169788227 \h </w:instrText>
            </w:r>
            <w:r>
              <w:rPr>
                <w:noProof/>
                <w:webHidden/>
              </w:rPr>
            </w:r>
            <w:r>
              <w:rPr>
                <w:noProof/>
                <w:webHidden/>
              </w:rPr>
              <w:fldChar w:fldCharType="separate"/>
            </w:r>
            <w:r>
              <w:rPr>
                <w:noProof/>
                <w:webHidden/>
              </w:rPr>
              <w:t>4</w:t>
            </w:r>
            <w:r>
              <w:rPr>
                <w:noProof/>
                <w:webHidden/>
              </w:rPr>
              <w:fldChar w:fldCharType="end"/>
            </w:r>
          </w:hyperlink>
        </w:p>
        <w:p w14:paraId="57B3C1AD" w14:textId="165A7E5A" w:rsidR="004010FD" w:rsidRDefault="004010FD">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8228" w:history="1">
            <w:r w:rsidRPr="00A00607">
              <w:rPr>
                <w:rStyle w:val="Hyperlnk"/>
                <w:noProof/>
              </w:rPr>
              <w:t>1.4</w:t>
            </w:r>
            <w:r>
              <w:rPr>
                <w:rFonts w:asciiTheme="minorHAnsi" w:hAnsiTheme="minorHAnsi" w:cstheme="minorBidi"/>
                <w:noProof/>
                <w:kern w:val="2"/>
                <w:sz w:val="24"/>
                <w:szCs w:val="24"/>
                <w:lang w:eastAsia="sv-SE"/>
                <w14:ligatures w14:val="standardContextual"/>
              </w:rPr>
              <w:tab/>
            </w:r>
            <w:r w:rsidRPr="00A00607">
              <w:rPr>
                <w:rStyle w:val="Hyperlnk"/>
                <w:noProof/>
              </w:rPr>
              <w:t>Avfallstaxor</w:t>
            </w:r>
            <w:r>
              <w:rPr>
                <w:noProof/>
                <w:webHidden/>
              </w:rPr>
              <w:tab/>
            </w:r>
            <w:r>
              <w:rPr>
                <w:noProof/>
                <w:webHidden/>
              </w:rPr>
              <w:fldChar w:fldCharType="begin"/>
            </w:r>
            <w:r>
              <w:rPr>
                <w:noProof/>
                <w:webHidden/>
              </w:rPr>
              <w:instrText xml:space="preserve"> PAGEREF _Toc169788228 \h </w:instrText>
            </w:r>
            <w:r>
              <w:rPr>
                <w:noProof/>
                <w:webHidden/>
              </w:rPr>
            </w:r>
            <w:r>
              <w:rPr>
                <w:noProof/>
                <w:webHidden/>
              </w:rPr>
              <w:fldChar w:fldCharType="separate"/>
            </w:r>
            <w:r>
              <w:rPr>
                <w:noProof/>
                <w:webHidden/>
              </w:rPr>
              <w:t>5</w:t>
            </w:r>
            <w:r>
              <w:rPr>
                <w:noProof/>
                <w:webHidden/>
              </w:rPr>
              <w:fldChar w:fldCharType="end"/>
            </w:r>
          </w:hyperlink>
        </w:p>
        <w:p w14:paraId="2619DC1F" w14:textId="2E118371" w:rsidR="004010FD" w:rsidRDefault="004010FD">
          <w:pPr>
            <w:pStyle w:val="Innehll2"/>
            <w:rPr>
              <w:rFonts w:asciiTheme="minorHAnsi" w:hAnsiTheme="minorHAnsi" w:cstheme="minorBidi"/>
              <w:noProof/>
              <w:kern w:val="2"/>
              <w:sz w:val="24"/>
              <w:szCs w:val="24"/>
              <w:lang w:eastAsia="sv-SE"/>
              <w14:ligatures w14:val="standardContextual"/>
            </w:rPr>
          </w:pPr>
          <w:hyperlink w:anchor="_Toc169788229" w:history="1">
            <w:r w:rsidRPr="00A00607">
              <w:rPr>
                <w:rStyle w:val="Hyperlnk"/>
                <w:noProof/>
              </w:rPr>
              <w:t>2</w:t>
            </w:r>
            <w:r>
              <w:rPr>
                <w:rFonts w:asciiTheme="minorHAnsi" w:hAnsiTheme="minorHAnsi" w:cstheme="minorBidi"/>
                <w:noProof/>
                <w:kern w:val="2"/>
                <w:sz w:val="24"/>
                <w:szCs w:val="24"/>
                <w:lang w:eastAsia="sv-SE"/>
                <w14:ligatures w14:val="standardContextual"/>
              </w:rPr>
              <w:tab/>
            </w:r>
            <w:r w:rsidRPr="00A00607">
              <w:rPr>
                <w:rStyle w:val="Hyperlnk"/>
                <w:noProof/>
              </w:rPr>
              <w:t>Ekonomiska mål</w:t>
            </w:r>
            <w:r>
              <w:rPr>
                <w:noProof/>
                <w:webHidden/>
              </w:rPr>
              <w:tab/>
            </w:r>
            <w:r>
              <w:rPr>
                <w:noProof/>
                <w:webHidden/>
              </w:rPr>
              <w:fldChar w:fldCharType="begin"/>
            </w:r>
            <w:r>
              <w:rPr>
                <w:noProof/>
                <w:webHidden/>
              </w:rPr>
              <w:instrText xml:space="preserve"> PAGEREF _Toc169788229 \h </w:instrText>
            </w:r>
            <w:r>
              <w:rPr>
                <w:noProof/>
                <w:webHidden/>
              </w:rPr>
            </w:r>
            <w:r>
              <w:rPr>
                <w:noProof/>
                <w:webHidden/>
              </w:rPr>
              <w:fldChar w:fldCharType="separate"/>
            </w:r>
            <w:r>
              <w:rPr>
                <w:noProof/>
                <w:webHidden/>
              </w:rPr>
              <w:t>5</w:t>
            </w:r>
            <w:r>
              <w:rPr>
                <w:noProof/>
                <w:webHidden/>
              </w:rPr>
              <w:fldChar w:fldCharType="end"/>
            </w:r>
          </w:hyperlink>
        </w:p>
        <w:p w14:paraId="28CA0593" w14:textId="70EC4942" w:rsidR="004010FD" w:rsidRDefault="004010FD">
          <w:r>
            <w:rPr>
              <w:b/>
              <w:bCs/>
            </w:rPr>
            <w:fldChar w:fldCharType="end"/>
          </w:r>
        </w:p>
      </w:sdtContent>
    </w:sdt>
    <w:p w14:paraId="15AE5A31" w14:textId="5382C31B" w:rsidR="00725BF9" w:rsidRPr="00725BF9" w:rsidRDefault="00725BF9" w:rsidP="00725BF9"/>
    <w:p w14:paraId="1E52982C" w14:textId="77777777" w:rsidR="00D26878" w:rsidRDefault="00D26878">
      <w:pPr>
        <w:rPr>
          <w:rFonts w:asciiTheme="majorHAnsi" w:eastAsiaTheme="majorEastAsia" w:hAnsiTheme="majorHAnsi" w:cstheme="majorBidi"/>
          <w:sz w:val="44"/>
          <w:szCs w:val="26"/>
        </w:rPr>
      </w:pPr>
      <w:bookmarkStart w:id="6" w:name="_Toc38982642"/>
      <w:r>
        <w:br w:type="page"/>
      </w:r>
    </w:p>
    <w:p w14:paraId="55F2D3F9" w14:textId="5E773370" w:rsidR="00D26878" w:rsidRPr="00D26878" w:rsidRDefault="006E18F8" w:rsidP="00D26878">
      <w:pPr>
        <w:pStyle w:val="Rubrik2"/>
      </w:pPr>
      <w:bookmarkStart w:id="7" w:name="_Toc165635880"/>
      <w:bookmarkStart w:id="8" w:name="_Toc169788224"/>
      <w:r w:rsidRPr="006E18F8">
        <w:lastRenderedPageBreak/>
        <w:t>Bolaget som en del av den kommunala organisationen</w:t>
      </w:r>
      <w:bookmarkEnd w:id="6"/>
      <w:bookmarkEnd w:id="7"/>
      <w:bookmarkEnd w:id="8"/>
    </w:p>
    <w:p w14:paraId="22CD46D0" w14:textId="2B611825" w:rsidR="004D6133" w:rsidRPr="004010FD" w:rsidRDefault="004D6133" w:rsidP="004D6133">
      <w:pPr>
        <w:rPr>
          <w:rFonts w:ascii="Times New Roman" w:hAnsi="Times New Roman" w:cs="Times New Roman"/>
        </w:rPr>
      </w:pPr>
      <w:r w:rsidRPr="004010FD">
        <w:rPr>
          <w:rFonts w:ascii="Times New Roman" w:hAnsi="Times New Roman" w:cs="Times New Roman"/>
        </w:rPr>
        <w:t>Detta ägardirektiv avser Lidköping Energi AB (</w:t>
      </w:r>
      <w:proofErr w:type="gramStart"/>
      <w:r w:rsidRPr="004010FD">
        <w:rPr>
          <w:rFonts w:ascii="Times New Roman" w:hAnsi="Times New Roman" w:cs="Times New Roman"/>
        </w:rPr>
        <w:t>556188-7125</w:t>
      </w:r>
      <w:proofErr w:type="gramEnd"/>
      <w:r w:rsidRPr="004010FD">
        <w:rPr>
          <w:rFonts w:ascii="Times New Roman" w:hAnsi="Times New Roman" w:cs="Times New Roman"/>
        </w:rPr>
        <w:t>), nedan kallat bolaget, och har antagits av kommunfullmäktige i Lidköpings kommun 202</w:t>
      </w:r>
      <w:r w:rsidR="005F638C" w:rsidRPr="004010FD">
        <w:rPr>
          <w:rFonts w:ascii="Times New Roman" w:hAnsi="Times New Roman" w:cs="Times New Roman"/>
        </w:rPr>
        <w:t>4</w:t>
      </w:r>
      <w:r w:rsidRPr="004010FD">
        <w:rPr>
          <w:rFonts w:ascii="Times New Roman" w:hAnsi="Times New Roman" w:cs="Times New Roman"/>
        </w:rPr>
        <w:t>-06-1</w:t>
      </w:r>
      <w:r w:rsidR="005F638C" w:rsidRPr="004010FD">
        <w:rPr>
          <w:rFonts w:ascii="Times New Roman" w:hAnsi="Times New Roman" w:cs="Times New Roman"/>
        </w:rPr>
        <w:t>7</w:t>
      </w:r>
      <w:r w:rsidRPr="004010FD">
        <w:rPr>
          <w:rFonts w:ascii="Times New Roman" w:hAnsi="Times New Roman" w:cs="Times New Roman"/>
        </w:rPr>
        <w:t xml:space="preserve"> och därefter fastställts på bolagsstämma i bolaget 2024-XX-XX.</w:t>
      </w:r>
    </w:p>
    <w:p w14:paraId="6B1BE71B" w14:textId="354B81C0" w:rsidR="005F1227" w:rsidRDefault="005F1227" w:rsidP="005F1227">
      <w:pPr>
        <w:rPr>
          <w:strike/>
        </w:rPr>
      </w:pPr>
      <w:r w:rsidRPr="004010FD">
        <w:rPr>
          <w:rFonts w:ascii="Times New Roman" w:hAnsi="Times New Roman" w:cs="Times New Roman"/>
        </w:rPr>
        <w:t>Ägardirektiv som är gemensamma för alla helägda bolag behandlas i styrdokument Bolagspolicy och gemensamt ägardirektiv för kommunens helägda bolag (antagen av kommunfullmäktige 202</w:t>
      </w:r>
      <w:r w:rsidR="004010FD" w:rsidRPr="004010FD">
        <w:rPr>
          <w:rFonts w:ascii="Times New Roman" w:hAnsi="Times New Roman" w:cs="Times New Roman"/>
        </w:rPr>
        <w:t>4</w:t>
      </w:r>
      <w:r w:rsidRPr="004010FD">
        <w:rPr>
          <w:rFonts w:ascii="Times New Roman" w:hAnsi="Times New Roman" w:cs="Times New Roman"/>
        </w:rPr>
        <w:t>-06-1</w:t>
      </w:r>
      <w:r w:rsidR="004010FD" w:rsidRPr="004010FD">
        <w:rPr>
          <w:rFonts w:ascii="Times New Roman" w:hAnsi="Times New Roman" w:cs="Times New Roman"/>
        </w:rPr>
        <w:t>7</w:t>
      </w:r>
      <w:r w:rsidRPr="004010FD">
        <w:rPr>
          <w:rFonts w:ascii="Times New Roman" w:hAnsi="Times New Roman" w:cs="Times New Roman"/>
        </w:rPr>
        <w:t>). Ägardirektiv som är specifikt för respektive bolag återfinns i bolagens specifika ägardirektiv och bolagsordning.</w:t>
      </w:r>
      <w:r>
        <w:rPr>
          <w:rFonts w:ascii="Times New Roman" w:hAnsi="Times New Roman" w:cs="Times New Roman"/>
        </w:rPr>
        <w:t xml:space="preserve">  </w:t>
      </w:r>
    </w:p>
    <w:p w14:paraId="55F31176" w14:textId="77777777" w:rsidR="00D26878" w:rsidRPr="006E18F8" w:rsidRDefault="00D26878" w:rsidP="00D26878"/>
    <w:p w14:paraId="4F01E258" w14:textId="1DFD330B" w:rsidR="00C81CE6" w:rsidRPr="004010FD" w:rsidRDefault="006E18F8" w:rsidP="006E18F8">
      <w:pPr>
        <w:pStyle w:val="Rubrik3"/>
      </w:pPr>
      <w:bookmarkStart w:id="9" w:name="_Toc165635881"/>
      <w:bookmarkStart w:id="10" w:name="_Toc169788225"/>
      <w:r w:rsidRPr="004010FD">
        <w:t>Förhållande till Lidköpings kommun</w:t>
      </w:r>
      <w:bookmarkEnd w:id="9"/>
      <w:bookmarkEnd w:id="10"/>
    </w:p>
    <w:p w14:paraId="25B653B9" w14:textId="39191007" w:rsidR="004D6133" w:rsidRPr="004010FD" w:rsidRDefault="004D6133" w:rsidP="004D6133">
      <w:pPr>
        <w:rPr>
          <w:rFonts w:ascii="Times New Roman" w:hAnsi="Times New Roman" w:cs="Times New Roman"/>
        </w:rPr>
      </w:pPr>
      <w:r w:rsidRPr="004010FD">
        <w:rPr>
          <w:rFonts w:ascii="Times New Roman" w:hAnsi="Times New Roman" w:cs="Times New Roman"/>
        </w:rPr>
        <w:t>Bolaget ägs av koncernmoderbolaget Lidköping Stadshus AB som i sin tur ägs av Lidköpings kommun.</w:t>
      </w:r>
      <w:r w:rsidRPr="004010FD">
        <w:rPr>
          <w:rFonts w:ascii="Times New Roman" w:hAnsi="Times New Roman" w:cs="Times New Roman"/>
        </w:rPr>
        <w:br/>
      </w:r>
    </w:p>
    <w:p w14:paraId="5EB6B9D2" w14:textId="159C014B" w:rsidR="004D6133" w:rsidRPr="004010FD" w:rsidRDefault="004D6133" w:rsidP="004D6133">
      <w:pPr>
        <w:pStyle w:val="Rubrik3"/>
      </w:pPr>
      <w:bookmarkStart w:id="11" w:name="_Toc165635882"/>
      <w:bookmarkStart w:id="12" w:name="_Toc169788226"/>
      <w:r w:rsidRPr="004010FD">
        <w:t>Bolagets verksamhet</w:t>
      </w:r>
      <w:bookmarkEnd w:id="11"/>
      <w:bookmarkEnd w:id="12"/>
    </w:p>
    <w:p w14:paraId="6EB9EEB3" w14:textId="77777777" w:rsidR="00493AD4" w:rsidRPr="004010FD" w:rsidRDefault="004D6133" w:rsidP="004D6133">
      <w:pPr>
        <w:rPr>
          <w:rFonts w:ascii="Times New Roman" w:hAnsi="Times New Roman" w:cs="Times New Roman"/>
        </w:rPr>
      </w:pPr>
      <w:r w:rsidRPr="004010FD">
        <w:rPr>
          <w:rFonts w:ascii="Times New Roman" w:hAnsi="Times New Roman" w:cs="Times New Roman"/>
        </w:rPr>
        <w:t>Föremålet för bolagets verksamhet anges i bolagsordningen för bolaget. Bolaget får ej bedriva verksamhet som inte är förenlig med bolagsordningen.</w:t>
      </w:r>
      <w:r w:rsidRPr="004010FD">
        <w:rPr>
          <w:rFonts w:ascii="Times New Roman" w:hAnsi="Times New Roman" w:cs="Times New Roman"/>
        </w:rPr>
        <w:br/>
      </w:r>
      <w:r w:rsidRPr="004010FD">
        <w:rPr>
          <w:rFonts w:ascii="Times New Roman" w:hAnsi="Times New Roman" w:cs="Times New Roman"/>
        </w:rPr>
        <w:br/>
        <w:t>Bolaget får ej heller bedriva verksamhet som inte är förenlig med den kommunala kompetensen.</w:t>
      </w:r>
    </w:p>
    <w:p w14:paraId="4D3E501B" w14:textId="6D3F5121" w:rsidR="00493AD4" w:rsidRPr="004010FD" w:rsidRDefault="00493AD4" w:rsidP="004D6133">
      <w:pPr>
        <w:rPr>
          <w:rFonts w:ascii="Times New Roman" w:hAnsi="Times New Roman" w:cs="Times New Roman"/>
        </w:rPr>
      </w:pPr>
      <w:r w:rsidRPr="004010FD">
        <w:t>Bolagets huvuduppgift är att bygga och driva fjärrvärmeproduktion och distribution inom Lidköpings kommun. Verksamheten ska drivas med god leveranssäkerhet och på sådant sätt att den är till fördel för Lidköpings invånare.</w:t>
      </w:r>
    </w:p>
    <w:p w14:paraId="5AC83E9F" w14:textId="116031CE" w:rsidR="004D6133" w:rsidRPr="00493AD4" w:rsidRDefault="00493AD4" w:rsidP="004D6133">
      <w:pPr>
        <w:rPr>
          <w:rFonts w:ascii="Times New Roman" w:hAnsi="Times New Roman" w:cs="Times New Roman"/>
          <w:highlight w:val="yellow"/>
        </w:rPr>
      </w:pPr>
      <w:r w:rsidRPr="004010FD">
        <w:t>Bolaget ska följa utvecklingen inom energiförsörjning och vara kommunens aktör för utveckling av framtida energiförsörjning. Bolaget ska utgöra en infrastrukturell resurs och samarbeta med kommunen vid bostadsbyggande och industrietableringar i Lidköping</w:t>
      </w:r>
      <w:r w:rsidRPr="004010FD">
        <w:rPr>
          <w:sz w:val="23"/>
        </w:rPr>
        <w:t>.</w:t>
      </w:r>
      <w:r w:rsidR="004D6133" w:rsidRPr="00493AD4">
        <w:rPr>
          <w:rFonts w:ascii="Times New Roman" w:hAnsi="Times New Roman" w:cs="Times New Roman"/>
          <w:highlight w:val="yellow"/>
        </w:rPr>
        <w:br/>
      </w:r>
    </w:p>
    <w:p w14:paraId="4F174D3A" w14:textId="1CEA5AFD" w:rsidR="004D6133" w:rsidRPr="004010FD" w:rsidRDefault="004D6133" w:rsidP="004D6133">
      <w:pPr>
        <w:pStyle w:val="Rubrik3"/>
      </w:pPr>
      <w:bookmarkStart w:id="13" w:name="_Toc165635883"/>
      <w:bookmarkStart w:id="14" w:name="_Toc169788227"/>
      <w:r w:rsidRPr="004010FD">
        <w:t>Taxesättning - Värmetaxor</w:t>
      </w:r>
      <w:bookmarkEnd w:id="13"/>
      <w:bookmarkEnd w:id="14"/>
      <w:r w:rsidRPr="004010FD">
        <w:t xml:space="preserve">  </w:t>
      </w:r>
    </w:p>
    <w:p w14:paraId="641C3965" w14:textId="7A75391D" w:rsidR="004D6133" w:rsidRPr="004010FD" w:rsidRDefault="004D6133" w:rsidP="004D6133">
      <w:pPr>
        <w:rPr>
          <w:rFonts w:ascii="Times New Roman" w:hAnsi="Times New Roman" w:cs="Times New Roman"/>
        </w:rPr>
      </w:pPr>
      <w:r w:rsidRPr="004010FD">
        <w:rPr>
          <w:rFonts w:ascii="Times New Roman" w:hAnsi="Times New Roman" w:cs="Times New Roman"/>
        </w:rPr>
        <w:t xml:space="preserve">Bolaget arbetar på en fri marknad i konkurrens med annan uppvärmning. Undantaget är elvärme som normalt inte tillåts i fjärrvärmeområdet. </w:t>
      </w:r>
      <w:r w:rsidRPr="004010FD">
        <w:rPr>
          <w:rFonts w:ascii="Times New Roman" w:hAnsi="Times New Roman" w:cs="Times New Roman"/>
        </w:rPr>
        <w:lastRenderedPageBreak/>
        <w:t xml:space="preserve">Taxesättningen </w:t>
      </w:r>
      <w:r w:rsidR="00493AD4" w:rsidRPr="004010FD">
        <w:rPr>
          <w:rFonts w:ascii="Times New Roman" w:hAnsi="Times New Roman" w:cs="Times New Roman"/>
        </w:rPr>
        <w:t>görs enligt prisdialogens riktlinjer där</w:t>
      </w:r>
      <w:r w:rsidR="00414E40" w:rsidRPr="004010FD">
        <w:rPr>
          <w:rFonts w:ascii="Times New Roman" w:hAnsi="Times New Roman" w:cs="Times New Roman"/>
        </w:rPr>
        <w:t xml:space="preserve"> bolaget</w:t>
      </w:r>
      <w:r w:rsidRPr="004010FD">
        <w:rPr>
          <w:rFonts w:ascii="Times New Roman" w:hAnsi="Times New Roman" w:cs="Times New Roman"/>
        </w:rPr>
        <w:t xml:space="preserve"> självständigt sätt</w:t>
      </w:r>
      <w:r w:rsidR="00414E40" w:rsidRPr="004010FD">
        <w:rPr>
          <w:rFonts w:ascii="Times New Roman" w:hAnsi="Times New Roman" w:cs="Times New Roman"/>
        </w:rPr>
        <w:t>er</w:t>
      </w:r>
      <w:r w:rsidRPr="004010FD">
        <w:rPr>
          <w:rFonts w:ascii="Times New Roman" w:hAnsi="Times New Roman" w:cs="Times New Roman"/>
        </w:rPr>
        <w:t xml:space="preserve"> sina värmetaxor</w:t>
      </w:r>
      <w:r w:rsidR="00414E40" w:rsidRPr="004010FD">
        <w:rPr>
          <w:rFonts w:ascii="Times New Roman" w:hAnsi="Times New Roman" w:cs="Times New Roman"/>
        </w:rPr>
        <w:t xml:space="preserve"> som antas av styrelsen</w:t>
      </w:r>
      <w:r w:rsidRPr="004010FD">
        <w:rPr>
          <w:rFonts w:ascii="Times New Roman" w:hAnsi="Times New Roman" w:cs="Times New Roman"/>
        </w:rPr>
        <w:t xml:space="preserve">. Bolaget har taxesättningsprincipen att totala avgiftsuttaget ska motsvara bolagets långsiktiga medelkostnad dvs våra kostnader för underhåll och reinvesteringar på medellång sikt. En kontroll görs alltid mot marknaden för att parera svängningar hos konkurrerande uppvärmningsslag. Taxan fastställs normalt ett år i sänder.  </w:t>
      </w:r>
      <w:r w:rsidRPr="004010FD">
        <w:rPr>
          <w:rFonts w:ascii="Times New Roman" w:hAnsi="Times New Roman" w:cs="Times New Roman"/>
        </w:rPr>
        <w:br/>
      </w:r>
    </w:p>
    <w:p w14:paraId="29D2B2F5" w14:textId="65B14CFC" w:rsidR="004D6133" w:rsidRPr="004010FD" w:rsidRDefault="004D6133" w:rsidP="004D6133">
      <w:pPr>
        <w:pStyle w:val="Rubrik3"/>
      </w:pPr>
      <w:bookmarkStart w:id="15" w:name="_Toc165635884"/>
      <w:bookmarkStart w:id="16" w:name="_Toc169788228"/>
      <w:r w:rsidRPr="004010FD">
        <w:t>Avfallstaxor</w:t>
      </w:r>
      <w:bookmarkEnd w:id="15"/>
      <w:bookmarkEnd w:id="16"/>
      <w:r w:rsidRPr="004010FD">
        <w:t xml:space="preserve">  </w:t>
      </w:r>
    </w:p>
    <w:p w14:paraId="7BA54D35" w14:textId="0F8FDE19" w:rsidR="004D6133" w:rsidRPr="004010FD" w:rsidRDefault="004D6133" w:rsidP="004D6133">
      <w:pPr>
        <w:rPr>
          <w:rFonts w:ascii="Times New Roman" w:hAnsi="Times New Roman" w:cs="Times New Roman"/>
        </w:rPr>
      </w:pPr>
      <w:r w:rsidRPr="004010FD">
        <w:rPr>
          <w:rFonts w:ascii="Times New Roman" w:hAnsi="Times New Roman" w:cs="Times New Roman"/>
        </w:rPr>
        <w:t>Bolagets avgifter för avfallsbehandling ska vara förenlig med självkostnadsprincipen i renhållningslagen.</w:t>
      </w:r>
      <w:r w:rsidRPr="004010FD">
        <w:rPr>
          <w:rFonts w:ascii="Times New Roman" w:hAnsi="Times New Roman" w:cs="Times New Roman"/>
        </w:rPr>
        <w:br/>
        <w:t xml:space="preserve"> </w:t>
      </w:r>
    </w:p>
    <w:p w14:paraId="47E4B14B" w14:textId="0FD1B8A5" w:rsidR="004D6133" w:rsidRPr="004010FD" w:rsidRDefault="004D6133" w:rsidP="004D6133">
      <w:pPr>
        <w:pStyle w:val="Rubrik2"/>
      </w:pPr>
      <w:bookmarkStart w:id="17" w:name="_Toc165635885"/>
      <w:bookmarkStart w:id="18" w:name="_Toc169788229"/>
      <w:r w:rsidRPr="004010FD">
        <w:t>Ekonomiska mål</w:t>
      </w:r>
      <w:bookmarkEnd w:id="17"/>
      <w:bookmarkEnd w:id="18"/>
      <w:r w:rsidRPr="004010FD">
        <w:t xml:space="preserve"> </w:t>
      </w:r>
    </w:p>
    <w:p w14:paraId="2B726583" w14:textId="77777777" w:rsidR="004D6133" w:rsidRPr="004010FD" w:rsidRDefault="004D6133" w:rsidP="004D6133">
      <w:pPr>
        <w:rPr>
          <w:rFonts w:ascii="Times New Roman" w:hAnsi="Times New Roman" w:cs="Times New Roman"/>
        </w:rPr>
      </w:pPr>
      <w:r w:rsidRPr="004010FD">
        <w:rPr>
          <w:rFonts w:ascii="Times New Roman" w:hAnsi="Times New Roman" w:cs="Times New Roman"/>
        </w:rPr>
        <w:t xml:space="preserve">Bolaget ska följa kommunens finanspolicy. </w:t>
      </w:r>
    </w:p>
    <w:p w14:paraId="0548F155" w14:textId="35A1A657" w:rsidR="004D6133" w:rsidRPr="004010FD" w:rsidRDefault="004D6133" w:rsidP="004D6133">
      <w:pPr>
        <w:rPr>
          <w:rFonts w:ascii="Times New Roman" w:hAnsi="Times New Roman" w:cs="Times New Roman"/>
        </w:rPr>
      </w:pPr>
      <w:r w:rsidRPr="004010FD">
        <w:rPr>
          <w:rFonts w:ascii="Times New Roman" w:hAnsi="Times New Roman" w:cs="Times New Roman"/>
        </w:rPr>
        <w:t xml:space="preserve">Bolagets ekonomiska målsättning ska stödja en långsiktig hållbar </w:t>
      </w:r>
      <w:r w:rsidR="00D44ABA" w:rsidRPr="004010FD">
        <w:rPr>
          <w:rFonts w:ascii="Times New Roman" w:hAnsi="Times New Roman" w:cs="Times New Roman"/>
        </w:rPr>
        <w:t>ekonomisk utveckling</w:t>
      </w:r>
      <w:r w:rsidRPr="004010FD">
        <w:rPr>
          <w:rFonts w:ascii="Times New Roman" w:hAnsi="Times New Roman" w:cs="Times New Roman"/>
        </w:rPr>
        <w:t>. En årlig avkastning krävs för att upprätthålla värdet på anläggningarna och för att uppnå det långsiktiga soliditetsmålet.</w:t>
      </w:r>
      <w:r w:rsidRPr="004010FD">
        <w:rPr>
          <w:rFonts w:ascii="Times New Roman" w:hAnsi="Times New Roman" w:cs="Times New Roman"/>
        </w:rPr>
        <w:br/>
      </w:r>
      <w:r w:rsidRPr="004010FD">
        <w:rPr>
          <w:rFonts w:ascii="Times New Roman" w:hAnsi="Times New Roman" w:cs="Times New Roman"/>
        </w:rPr>
        <w:br/>
        <w:t xml:space="preserve">Underhåll ska utföras så att anläggningarnas långsiktiga ekonomiska värde består.  </w:t>
      </w:r>
      <w:r w:rsidRPr="004010FD">
        <w:rPr>
          <w:rFonts w:ascii="Times New Roman" w:hAnsi="Times New Roman" w:cs="Times New Roman"/>
        </w:rPr>
        <w:br/>
      </w:r>
      <w:r w:rsidRPr="004010FD">
        <w:rPr>
          <w:rFonts w:ascii="Times New Roman" w:hAnsi="Times New Roman" w:cs="Times New Roman"/>
        </w:rPr>
        <w:br/>
        <w:t xml:space="preserve">Bolagets långsiktiga soliditetsmål är 15 procent.  </w:t>
      </w:r>
      <w:r w:rsidRPr="004010FD">
        <w:rPr>
          <w:rFonts w:ascii="Times New Roman" w:hAnsi="Times New Roman" w:cs="Times New Roman"/>
        </w:rPr>
        <w:br/>
      </w:r>
      <w:r w:rsidRPr="004010FD">
        <w:rPr>
          <w:rFonts w:ascii="Times New Roman" w:hAnsi="Times New Roman" w:cs="Times New Roman"/>
        </w:rPr>
        <w:br/>
        <w:t xml:space="preserve">Bolaget ska, om styrelsen för bolaget bedömer att resultatet så medger, till kommunen lämna årlig utdelning på insatt aktiekapital. Utdelningen ska vara lika med räntan på kommunens koncernkonto för inlåning. </w:t>
      </w:r>
      <w:r w:rsidRPr="004010FD">
        <w:rPr>
          <w:rFonts w:ascii="Times New Roman" w:hAnsi="Times New Roman" w:cs="Times New Roman"/>
        </w:rPr>
        <w:br/>
      </w:r>
      <w:r w:rsidRPr="004010FD">
        <w:rPr>
          <w:rFonts w:ascii="Times New Roman" w:hAnsi="Times New Roman" w:cs="Times New Roman"/>
        </w:rPr>
        <w:br/>
        <w:t>Lidköping Energi AB ska inom bolaget skapa sådana reserver att kortsiktiga svängningar i marknadspriser eller oförutsedda kostnader kan klaras utan tillskott från ägaren. Vidare bör kontinuerlig reinvestering av anläggningarna klaras genom självfinansiering.</w:t>
      </w:r>
    </w:p>
    <w:p w14:paraId="64798B09" w14:textId="28D18D2A" w:rsidR="006E18F8" w:rsidRPr="004010FD" w:rsidRDefault="00493AD4" w:rsidP="004010FD">
      <w:pPr>
        <w:rPr>
          <w:rFonts w:ascii="Times New Roman" w:hAnsi="Times New Roman" w:cs="Times New Roman"/>
        </w:rPr>
      </w:pPr>
      <w:r w:rsidRPr="004010FD">
        <w:t>Bolagets verksamhet ska bedrivas på affärsmässig grund, och vara ekonomiskt självbärande.</w:t>
      </w:r>
      <w:r w:rsidRPr="00493AD4">
        <w:t xml:space="preserve"> </w:t>
      </w:r>
      <w:r w:rsidRPr="00493AD4">
        <w:rPr>
          <w:color w:val="FF0000"/>
        </w:rPr>
        <w:t xml:space="preserve"> </w:t>
      </w:r>
    </w:p>
    <w:sectPr w:rsidR="006E18F8" w:rsidRPr="004010FD"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18FC3" w14:textId="77777777" w:rsidR="006E18F8" w:rsidRDefault="006E18F8" w:rsidP="00C5048E">
      <w:pPr>
        <w:spacing w:line="240" w:lineRule="auto"/>
      </w:pPr>
      <w:r>
        <w:separator/>
      </w:r>
    </w:p>
  </w:endnote>
  <w:endnote w:type="continuationSeparator" w:id="0">
    <w:p w14:paraId="79145FC8" w14:textId="77777777" w:rsidR="006E18F8" w:rsidRDefault="006E18F8"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52F6"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60C2"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fldSimple w:instr=" NUMPAGES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7B86"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91D86" w14:textId="77777777" w:rsidR="006E18F8" w:rsidRDefault="006E18F8" w:rsidP="00C5048E">
      <w:pPr>
        <w:spacing w:line="240" w:lineRule="auto"/>
      </w:pPr>
      <w:r>
        <w:separator/>
      </w:r>
    </w:p>
  </w:footnote>
  <w:footnote w:type="continuationSeparator" w:id="0">
    <w:p w14:paraId="07153E3E" w14:textId="77777777" w:rsidR="006E18F8" w:rsidRDefault="006E18F8"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C660"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BB4B"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AA80"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416C9F51" wp14:editId="7F28BA7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E85BB"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EC39"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58876C55" wp14:editId="5E53DCC2">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9B50"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801FEB"/>
    <w:multiLevelType w:val="hybridMultilevel"/>
    <w:tmpl w:val="61627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20AA2"/>
    <w:multiLevelType w:val="hybridMultilevel"/>
    <w:tmpl w:val="C7E07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935350"/>
    <w:multiLevelType w:val="multilevel"/>
    <w:tmpl w:val="F62EE3E4"/>
    <w:numStyleLink w:val="CustomHeadingNumber"/>
  </w:abstractNum>
  <w:abstractNum w:abstractNumId="12" w15:restartNumberingAfterBreak="0">
    <w:nsid w:val="257C488B"/>
    <w:multiLevelType w:val="hybridMultilevel"/>
    <w:tmpl w:val="270AF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BE2F6E"/>
    <w:multiLevelType w:val="multilevel"/>
    <w:tmpl w:val="F62EE3E4"/>
    <w:numStyleLink w:val="CustomHeadingNumber"/>
  </w:abstractNum>
  <w:abstractNum w:abstractNumId="14"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4801EB"/>
    <w:multiLevelType w:val="multilevel"/>
    <w:tmpl w:val="70DC3622"/>
    <w:numStyleLink w:val="Listformatnumreraderubriker"/>
  </w:abstractNum>
  <w:num w:numId="1" w16cid:durableId="267661597">
    <w:abstractNumId w:val="8"/>
  </w:num>
  <w:num w:numId="2" w16cid:durableId="1834563988">
    <w:abstractNumId w:val="16"/>
  </w:num>
  <w:num w:numId="3" w16cid:durableId="685059101">
    <w:abstractNumId w:val="8"/>
  </w:num>
  <w:num w:numId="4" w16cid:durableId="1105464917">
    <w:abstractNumId w:val="16"/>
  </w:num>
  <w:num w:numId="5" w16cid:durableId="2146652725">
    <w:abstractNumId w:val="15"/>
  </w:num>
  <w:num w:numId="6" w16cid:durableId="652876418">
    <w:abstractNumId w:val="17"/>
  </w:num>
  <w:num w:numId="7" w16cid:durableId="1612205420">
    <w:abstractNumId w:val="14"/>
  </w:num>
  <w:num w:numId="8" w16cid:durableId="296842888">
    <w:abstractNumId w:val="11"/>
  </w:num>
  <w:num w:numId="9" w16cid:durableId="1619992098">
    <w:abstractNumId w:val="13"/>
  </w:num>
  <w:num w:numId="10" w16cid:durableId="511919175">
    <w:abstractNumId w:val="3"/>
  </w:num>
  <w:num w:numId="11" w16cid:durableId="787090619">
    <w:abstractNumId w:val="2"/>
  </w:num>
  <w:num w:numId="12" w16cid:durableId="1433238048">
    <w:abstractNumId w:val="1"/>
  </w:num>
  <w:num w:numId="13" w16cid:durableId="1102267309">
    <w:abstractNumId w:val="0"/>
  </w:num>
  <w:num w:numId="14" w16cid:durableId="566499046">
    <w:abstractNumId w:val="7"/>
  </w:num>
  <w:num w:numId="15" w16cid:durableId="6369111">
    <w:abstractNumId w:val="6"/>
  </w:num>
  <w:num w:numId="16" w16cid:durableId="1371496252">
    <w:abstractNumId w:val="5"/>
  </w:num>
  <w:num w:numId="17" w16cid:durableId="1688673819">
    <w:abstractNumId w:val="4"/>
  </w:num>
  <w:num w:numId="18" w16cid:durableId="14550143">
    <w:abstractNumId w:val="10"/>
  </w:num>
  <w:num w:numId="19" w16cid:durableId="228465522">
    <w:abstractNumId w:val="12"/>
  </w:num>
  <w:num w:numId="20" w16cid:durableId="16704067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8"/>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550C1"/>
    <w:rsid w:val="001559FB"/>
    <w:rsid w:val="001625B1"/>
    <w:rsid w:val="00162ED7"/>
    <w:rsid w:val="00194FDD"/>
    <w:rsid w:val="001A1B18"/>
    <w:rsid w:val="001B469D"/>
    <w:rsid w:val="001E1E32"/>
    <w:rsid w:val="001F0466"/>
    <w:rsid w:val="001F0649"/>
    <w:rsid w:val="00231444"/>
    <w:rsid w:val="00232FD5"/>
    <w:rsid w:val="00234C7B"/>
    <w:rsid w:val="0026116A"/>
    <w:rsid w:val="00265DD2"/>
    <w:rsid w:val="00281546"/>
    <w:rsid w:val="0028634E"/>
    <w:rsid w:val="0029232D"/>
    <w:rsid w:val="002962F0"/>
    <w:rsid w:val="002D5BD1"/>
    <w:rsid w:val="002F6F2A"/>
    <w:rsid w:val="00313DF1"/>
    <w:rsid w:val="0032585C"/>
    <w:rsid w:val="00365076"/>
    <w:rsid w:val="00367A28"/>
    <w:rsid w:val="0037374F"/>
    <w:rsid w:val="003813A8"/>
    <w:rsid w:val="003D60BA"/>
    <w:rsid w:val="003E0077"/>
    <w:rsid w:val="003F003E"/>
    <w:rsid w:val="003F0D3A"/>
    <w:rsid w:val="004010FD"/>
    <w:rsid w:val="0040159D"/>
    <w:rsid w:val="00414E40"/>
    <w:rsid w:val="00420C33"/>
    <w:rsid w:val="00421971"/>
    <w:rsid w:val="0043510F"/>
    <w:rsid w:val="004351E9"/>
    <w:rsid w:val="004416FE"/>
    <w:rsid w:val="0044384F"/>
    <w:rsid w:val="00463905"/>
    <w:rsid w:val="0048264E"/>
    <w:rsid w:val="004835F3"/>
    <w:rsid w:val="00493AD4"/>
    <w:rsid w:val="004A7F57"/>
    <w:rsid w:val="004D163D"/>
    <w:rsid w:val="004D6133"/>
    <w:rsid w:val="0054787B"/>
    <w:rsid w:val="00551268"/>
    <w:rsid w:val="00587FD0"/>
    <w:rsid w:val="00591C42"/>
    <w:rsid w:val="005A4041"/>
    <w:rsid w:val="005B7352"/>
    <w:rsid w:val="005D46CC"/>
    <w:rsid w:val="005D5F16"/>
    <w:rsid w:val="005E7D17"/>
    <w:rsid w:val="005F1227"/>
    <w:rsid w:val="005F638C"/>
    <w:rsid w:val="005F7E7C"/>
    <w:rsid w:val="00607214"/>
    <w:rsid w:val="00607CC7"/>
    <w:rsid w:val="00617474"/>
    <w:rsid w:val="00624F6D"/>
    <w:rsid w:val="00626C62"/>
    <w:rsid w:val="00645197"/>
    <w:rsid w:val="00655DF2"/>
    <w:rsid w:val="00657995"/>
    <w:rsid w:val="00665BE3"/>
    <w:rsid w:val="00673140"/>
    <w:rsid w:val="006C451E"/>
    <w:rsid w:val="006E18F8"/>
    <w:rsid w:val="006F65D3"/>
    <w:rsid w:val="00725BF9"/>
    <w:rsid w:val="00727C42"/>
    <w:rsid w:val="007B4EBC"/>
    <w:rsid w:val="007C23C1"/>
    <w:rsid w:val="007C2C50"/>
    <w:rsid w:val="007E7B1B"/>
    <w:rsid w:val="00812A4F"/>
    <w:rsid w:val="0082050F"/>
    <w:rsid w:val="008244F5"/>
    <w:rsid w:val="00833B01"/>
    <w:rsid w:val="008404A8"/>
    <w:rsid w:val="00844803"/>
    <w:rsid w:val="008640EA"/>
    <w:rsid w:val="00870C10"/>
    <w:rsid w:val="0088620E"/>
    <w:rsid w:val="008B28E2"/>
    <w:rsid w:val="008E022B"/>
    <w:rsid w:val="008E2694"/>
    <w:rsid w:val="008F4316"/>
    <w:rsid w:val="008F446F"/>
    <w:rsid w:val="0093654B"/>
    <w:rsid w:val="0098553A"/>
    <w:rsid w:val="0098760A"/>
    <w:rsid w:val="00995CDB"/>
    <w:rsid w:val="009A01A9"/>
    <w:rsid w:val="009B67B7"/>
    <w:rsid w:val="009E5181"/>
    <w:rsid w:val="009E5C04"/>
    <w:rsid w:val="00A07AC7"/>
    <w:rsid w:val="00A121D6"/>
    <w:rsid w:val="00A25329"/>
    <w:rsid w:val="00A4073A"/>
    <w:rsid w:val="00A417D8"/>
    <w:rsid w:val="00A84A19"/>
    <w:rsid w:val="00A85A88"/>
    <w:rsid w:val="00AB479E"/>
    <w:rsid w:val="00AB76B9"/>
    <w:rsid w:val="00AC298E"/>
    <w:rsid w:val="00AC31AF"/>
    <w:rsid w:val="00AD2732"/>
    <w:rsid w:val="00AE0E06"/>
    <w:rsid w:val="00AE46C7"/>
    <w:rsid w:val="00AF40BB"/>
    <w:rsid w:val="00AF5816"/>
    <w:rsid w:val="00B06837"/>
    <w:rsid w:val="00B13A69"/>
    <w:rsid w:val="00B13D5F"/>
    <w:rsid w:val="00B52F52"/>
    <w:rsid w:val="00B56CEA"/>
    <w:rsid w:val="00B71B8D"/>
    <w:rsid w:val="00B7422B"/>
    <w:rsid w:val="00B96894"/>
    <w:rsid w:val="00BA660D"/>
    <w:rsid w:val="00BD5F53"/>
    <w:rsid w:val="00C02D9B"/>
    <w:rsid w:val="00C04234"/>
    <w:rsid w:val="00C37531"/>
    <w:rsid w:val="00C5048E"/>
    <w:rsid w:val="00C54974"/>
    <w:rsid w:val="00C637B7"/>
    <w:rsid w:val="00C7259A"/>
    <w:rsid w:val="00C81CE6"/>
    <w:rsid w:val="00C851A8"/>
    <w:rsid w:val="00C865BA"/>
    <w:rsid w:val="00C96BAF"/>
    <w:rsid w:val="00CA7912"/>
    <w:rsid w:val="00CB7B54"/>
    <w:rsid w:val="00CE27D5"/>
    <w:rsid w:val="00D051CF"/>
    <w:rsid w:val="00D2453F"/>
    <w:rsid w:val="00D26878"/>
    <w:rsid w:val="00D268B1"/>
    <w:rsid w:val="00D31220"/>
    <w:rsid w:val="00D44ABA"/>
    <w:rsid w:val="00D4782C"/>
    <w:rsid w:val="00D6079A"/>
    <w:rsid w:val="00D608E4"/>
    <w:rsid w:val="00D63354"/>
    <w:rsid w:val="00D778F1"/>
    <w:rsid w:val="00D851A8"/>
    <w:rsid w:val="00D96E39"/>
    <w:rsid w:val="00D97E14"/>
    <w:rsid w:val="00DB5113"/>
    <w:rsid w:val="00DD13E7"/>
    <w:rsid w:val="00DE1BF3"/>
    <w:rsid w:val="00E51C2A"/>
    <w:rsid w:val="00E54EED"/>
    <w:rsid w:val="00E5693F"/>
    <w:rsid w:val="00E57E87"/>
    <w:rsid w:val="00E85F1D"/>
    <w:rsid w:val="00E91959"/>
    <w:rsid w:val="00EF5A21"/>
    <w:rsid w:val="00EF7867"/>
    <w:rsid w:val="00F0335E"/>
    <w:rsid w:val="00F106B3"/>
    <w:rsid w:val="00F14965"/>
    <w:rsid w:val="00F37C10"/>
    <w:rsid w:val="00F47725"/>
    <w:rsid w:val="00F7342B"/>
    <w:rsid w:val="00F85D36"/>
    <w:rsid w:val="00F92CC8"/>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C2ED0"/>
  <w15:chartTrackingRefBased/>
  <w15:docId w15:val="{5B230578-099A-41B2-9395-770A247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9"/>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6E18F8"/>
    <w:pPr>
      <w:ind w:left="720"/>
      <w:contextualSpacing/>
    </w:pPr>
  </w:style>
  <w:style w:type="paragraph" w:styleId="Ingetavstnd">
    <w:name w:val="No Spacing"/>
    <w:uiPriority w:val="1"/>
    <w:qFormat/>
    <w:rsid w:val="00C04234"/>
    <w:pPr>
      <w:spacing w:after="0" w:line="240" w:lineRule="auto"/>
    </w:pPr>
    <w:rPr>
      <w:sz w:val="24"/>
      <w:lang w:val="sv-SE"/>
    </w:rPr>
  </w:style>
  <w:style w:type="paragraph" w:customStyle="1" w:styleId="paragraph">
    <w:name w:val="paragraph"/>
    <w:basedOn w:val="Normal"/>
    <w:rsid w:val="00C04234"/>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eop">
    <w:name w:val="eop"/>
    <w:basedOn w:val="Standardstycketeckensnitt"/>
    <w:rsid w:val="00C04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7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C363A9879C49B7A21C235386942241"/>
        <w:category>
          <w:name w:val="Allmänt"/>
          <w:gallery w:val="placeholder"/>
        </w:category>
        <w:types>
          <w:type w:val="bbPlcHdr"/>
        </w:types>
        <w:behaviors>
          <w:behavior w:val="content"/>
        </w:behaviors>
        <w:guid w:val="{F52E3A69-8051-468F-9F45-CDC8CCD6E355}"/>
      </w:docPartPr>
      <w:docPartBody>
        <w:p w:rsidR="008239CC" w:rsidRDefault="008239CC">
          <w:pPr>
            <w:pStyle w:val="04C363A9879C49B7A21C235386942241"/>
          </w:pPr>
          <w:r>
            <w:rPr>
              <w:rStyle w:val="Platshllartext"/>
            </w:rPr>
            <w:t>Klicka för att ange datum.</w:t>
          </w:r>
        </w:p>
      </w:docPartBody>
    </w:docPart>
    <w:docPart>
      <w:docPartPr>
        <w:name w:val="DDF9CCD292F84053BE94BBD9BD725C12"/>
        <w:category>
          <w:name w:val="Allmänt"/>
          <w:gallery w:val="placeholder"/>
        </w:category>
        <w:types>
          <w:type w:val="bbPlcHdr"/>
        </w:types>
        <w:behaviors>
          <w:behavior w:val="content"/>
        </w:behaviors>
        <w:guid w:val="{EDBDF4CC-B134-4B69-A313-BD6B287F9754}"/>
      </w:docPartPr>
      <w:docPartBody>
        <w:p w:rsidR="008239CC" w:rsidRDefault="008239CC">
          <w:pPr>
            <w:pStyle w:val="DDF9CCD292F84053BE94BBD9BD725C12"/>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CC"/>
    <w:rsid w:val="00421971"/>
    <w:rsid w:val="00823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C363A9879C49B7A21C235386942241">
    <w:name w:val="04C363A9879C49B7A21C235386942241"/>
  </w:style>
  <w:style w:type="paragraph" w:customStyle="1" w:styleId="DDF9CCD292F84053BE94BBD9BD725C12">
    <w:name w:val="DDF9CCD292F84053BE94BBD9BD72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5</Pages>
  <Words>673</Words>
  <Characters>3569</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Emelie Olsson</cp:lastModifiedBy>
  <cp:revision>2</cp:revision>
  <dcterms:created xsi:type="dcterms:W3CDTF">2024-06-20T13:03:00Z</dcterms:created>
  <dcterms:modified xsi:type="dcterms:W3CDTF">2024-06-20T13:03:00Z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